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D98E" w14:textId="311EDAF5" w:rsidR="005B0C2B" w:rsidRPr="0003137D" w:rsidRDefault="005B0C2B" w:rsidP="00EF2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137D">
        <w:rPr>
          <w:rFonts w:ascii="Times New Roman" w:hAnsi="Times New Roman" w:cs="Times New Roman"/>
          <w:b/>
          <w:sz w:val="24"/>
          <w:szCs w:val="24"/>
        </w:rPr>
        <w:t>Način obavještavanja o klasifikaciji proizvodnih područja živih školjkaša</w:t>
      </w:r>
    </w:p>
    <w:p w14:paraId="4E272D9B" w14:textId="6C97FABD" w:rsidR="00D24D4A" w:rsidRPr="0003137D" w:rsidRDefault="00D24D4A" w:rsidP="00D24D4A">
      <w:pPr>
        <w:rPr>
          <w:rStyle w:val="cond"/>
          <w:rFonts w:ascii="Times New Roman" w:hAnsi="Times New Roman" w:cs="Times New Roman"/>
          <w:i/>
          <w:color w:val="231F20"/>
          <w:sz w:val="24"/>
          <w:szCs w:val="24"/>
          <w:bdr w:val="none" w:sz="0" w:space="0" w:color="auto" w:frame="1"/>
        </w:rPr>
      </w:pPr>
    </w:p>
    <w:p w14:paraId="613525E8" w14:textId="5A42036C" w:rsidR="00200BC2" w:rsidRPr="0003137D" w:rsidRDefault="007C6FC9" w:rsidP="00D6276D">
      <w:pPr>
        <w:jc w:val="both"/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</w:pPr>
      <w:r w:rsidRPr="0003137D">
        <w:rPr>
          <w:rFonts w:ascii="Times New Roman" w:hAnsi="Times New Roman" w:cs="Times New Roman"/>
          <w:sz w:val="24"/>
          <w:szCs w:val="24"/>
        </w:rPr>
        <w:t xml:space="preserve">Ministarstvo poljoprivrede donijelo </w:t>
      </w:r>
      <w:r w:rsidR="00EE7241">
        <w:rPr>
          <w:rFonts w:ascii="Times New Roman" w:hAnsi="Times New Roman" w:cs="Times New Roman"/>
          <w:sz w:val="24"/>
          <w:szCs w:val="24"/>
        </w:rPr>
        <w:t>je</w:t>
      </w:r>
      <w:r w:rsidRPr="0003137D">
        <w:rPr>
          <w:rFonts w:ascii="Times New Roman" w:hAnsi="Times New Roman" w:cs="Times New Roman"/>
          <w:sz w:val="24"/>
          <w:szCs w:val="24"/>
        </w:rPr>
        <w:t xml:space="preserve"> </w:t>
      </w:r>
      <w:r w:rsidR="00BA650C" w:rsidRPr="0003137D"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Pravilnik </w:t>
      </w:r>
      <w:r w:rsidR="00BA650C" w:rsidRPr="0003137D">
        <w:rPr>
          <w:rStyle w:val="bol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o mikrobiološkoj klasifikaciji i posebnim pravilima higijene živih školjkaša na proizvodnim područjima i područjima za ponovno polaganje </w:t>
      </w:r>
      <w:r w:rsidR="00BA650C" w:rsidRPr="0003137D">
        <w:rPr>
          <w:rFonts w:ascii="Times New Roman" w:hAnsi="Times New Roman" w:cs="Times New Roman"/>
          <w:sz w:val="24"/>
          <w:szCs w:val="24"/>
        </w:rPr>
        <w:t xml:space="preserve">(Narodne novine, br. </w:t>
      </w:r>
      <w:r w:rsidR="00BA650C" w:rsidRPr="0003137D">
        <w:rPr>
          <w:rFonts w:ascii="Times New Roman" w:hAnsi="Times New Roman" w:cs="Times New Roman"/>
          <w:sz w:val="24"/>
          <w:szCs w:val="24"/>
          <w:lang w:eastAsia="hr-HR"/>
        </w:rPr>
        <w:t>126/2022)</w:t>
      </w:r>
      <w:r w:rsidRPr="0003137D">
        <w:rPr>
          <w:rFonts w:ascii="Times New Roman" w:hAnsi="Times New Roman" w:cs="Times New Roman"/>
          <w:sz w:val="24"/>
          <w:szCs w:val="24"/>
        </w:rPr>
        <w:t xml:space="preserve"> </w:t>
      </w:r>
      <w:r w:rsidRPr="0003137D"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kojim se propisuju detaljna pravila postupanja u slučaju kada rezultati praćenja pokažu da nisu zadovoljene zdravstvene norme za žive školjkaše, žive bodljikaše, žive </w:t>
      </w:r>
      <w:proofErr w:type="spellStart"/>
      <w:r w:rsidRPr="0003137D"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>plaštenjake</w:t>
      </w:r>
      <w:proofErr w:type="spellEnd"/>
      <w:r w:rsidRPr="0003137D"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 i žive morske puževe namijenjene prehrani ljudi, detaljna pravila za mikrobiološku klasifikaciju proizvodnih područja i područja za ponovno polaganje živih školjkaša te se osigurava provedba Glave V. Provedbene uredbe Komisije (EU) 2019/627 </w:t>
      </w:r>
      <w:proofErr w:type="spellStart"/>
      <w:r w:rsidRPr="0003137D"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>оd</w:t>
      </w:r>
      <w:proofErr w:type="spellEnd"/>
      <w:r w:rsidRPr="0003137D"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 15. ožujka 2019. o utvrđivanju ujednačenog praktičnog uređenja za provedbu službenih kontrola proizvoda životinjskog podrijetla namijenjenih prehrani ljudi u skladu s Uredbom (EU) 2017/625 Europskog parlamenta i Vijeća i o izmjeni Uredbe Komisije (EZ) br. 2074/2005 u pogledu službenih kontrola</w:t>
      </w:r>
      <w:r w:rsidR="00D6276D" w:rsidRPr="0003137D"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>.</w:t>
      </w:r>
    </w:p>
    <w:p w14:paraId="2509CA20" w14:textId="727BE9E0" w:rsidR="00D6276D" w:rsidRPr="0003137D" w:rsidRDefault="00D6276D" w:rsidP="00D6276D">
      <w:pPr>
        <w:jc w:val="both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 xml:space="preserve">Obzirom da predmetni Pravilnik donosi brojne izmjene </w:t>
      </w:r>
      <w:r w:rsidR="002C736E" w:rsidRPr="0003137D">
        <w:rPr>
          <w:rFonts w:ascii="Times New Roman" w:hAnsi="Times New Roman" w:cs="Times New Roman"/>
          <w:sz w:val="24"/>
          <w:szCs w:val="24"/>
        </w:rPr>
        <w:t>vezane uz klasifikaciju</w:t>
      </w:r>
      <w:r w:rsidRPr="0003137D">
        <w:rPr>
          <w:rFonts w:ascii="Times New Roman" w:hAnsi="Times New Roman" w:cs="Times New Roman"/>
          <w:sz w:val="24"/>
          <w:szCs w:val="24"/>
        </w:rPr>
        <w:t xml:space="preserve">/reklasifikaciju </w:t>
      </w:r>
      <w:r w:rsidR="002C736E" w:rsidRPr="0003137D">
        <w:rPr>
          <w:rFonts w:ascii="Times New Roman" w:hAnsi="Times New Roman" w:cs="Times New Roman"/>
          <w:sz w:val="24"/>
          <w:szCs w:val="24"/>
        </w:rPr>
        <w:t>proizvodnih područja živih školjkaša</w:t>
      </w:r>
      <w:r w:rsidRPr="0003137D">
        <w:rPr>
          <w:rFonts w:ascii="Times New Roman" w:hAnsi="Times New Roman" w:cs="Times New Roman"/>
          <w:sz w:val="24"/>
          <w:szCs w:val="24"/>
        </w:rPr>
        <w:t xml:space="preserve"> </w:t>
      </w:r>
      <w:r w:rsidR="002C736E" w:rsidRPr="0003137D">
        <w:rPr>
          <w:rFonts w:ascii="Times New Roman" w:hAnsi="Times New Roman" w:cs="Times New Roman"/>
          <w:sz w:val="24"/>
          <w:szCs w:val="24"/>
        </w:rPr>
        <w:t>želimo vas obavijestiti o načinu na koji se provodi obavještavanje</w:t>
      </w:r>
      <w:r w:rsidRPr="0003137D">
        <w:rPr>
          <w:rFonts w:ascii="Times New Roman" w:hAnsi="Times New Roman" w:cs="Times New Roman"/>
          <w:sz w:val="24"/>
          <w:szCs w:val="24"/>
        </w:rPr>
        <w:t xml:space="preserve"> </w:t>
      </w:r>
      <w:r w:rsidR="002C736E" w:rsidRPr="0003137D">
        <w:rPr>
          <w:rFonts w:ascii="Times New Roman" w:hAnsi="Times New Roman" w:cs="Times New Roman"/>
          <w:sz w:val="24"/>
          <w:szCs w:val="24"/>
        </w:rPr>
        <w:t>o nesukladnim nalazima i klasifikaciji</w:t>
      </w:r>
      <w:r w:rsidR="00D80BFC" w:rsidRPr="0003137D">
        <w:rPr>
          <w:rFonts w:ascii="Times New Roman" w:hAnsi="Times New Roman" w:cs="Times New Roman"/>
          <w:sz w:val="24"/>
          <w:szCs w:val="24"/>
        </w:rPr>
        <w:t>/reklasifikaciji</w:t>
      </w:r>
      <w:r w:rsidR="005062FF" w:rsidRPr="0003137D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14:paraId="1AE655AD" w14:textId="2B3BBE69" w:rsidR="00D6276D" w:rsidRPr="0003137D" w:rsidRDefault="00D80BFC" w:rsidP="005062F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>k</w:t>
      </w:r>
      <w:r w:rsidR="00D6276D" w:rsidRPr="0003137D">
        <w:rPr>
          <w:rFonts w:ascii="Times New Roman" w:hAnsi="Times New Roman" w:cs="Times New Roman"/>
          <w:sz w:val="24"/>
          <w:szCs w:val="24"/>
        </w:rPr>
        <w:t xml:space="preserve">ada se na proizvodnom području ili zoni određenog klasifikacijskog razreda utvrdi rezultat E. </w:t>
      </w:r>
      <w:proofErr w:type="spellStart"/>
      <w:r w:rsidR="00D6276D" w:rsidRPr="0003137D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="00D6276D" w:rsidRPr="0003137D">
        <w:rPr>
          <w:rFonts w:ascii="Times New Roman" w:hAnsi="Times New Roman" w:cs="Times New Roman"/>
          <w:sz w:val="24"/>
          <w:szCs w:val="24"/>
        </w:rPr>
        <w:t xml:space="preserve"> iznad propisanog za taj razred, veterinarski inspektor odmah po saznanju obavještava elektroničkom poštom ili telefonom registrirane proizvođače i sakupljače u predmetnom proizvodnom području, zoni, odgovorne osobe u odobrenim centrima za pročišćavanje i otpremnim centrima, delegirana tijela, nadležni Zavod za javno zdravstvo, područne obrtničke komore, o čemu sastavlja službenu zabilješku</w:t>
      </w:r>
      <w:r w:rsidR="00453E2F" w:rsidRPr="0003137D">
        <w:rPr>
          <w:rFonts w:ascii="Times New Roman" w:hAnsi="Times New Roman" w:cs="Times New Roman"/>
          <w:sz w:val="24"/>
          <w:szCs w:val="24"/>
        </w:rPr>
        <w:t>,</w:t>
      </w:r>
    </w:p>
    <w:p w14:paraId="57708375" w14:textId="77777777" w:rsidR="002C736E" w:rsidRPr="0003137D" w:rsidRDefault="002C736E" w:rsidP="005062FF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7ADC2" w14:textId="318A222C" w:rsidR="00D6276D" w:rsidRPr="0003137D" w:rsidRDefault="005062FF" w:rsidP="005062F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>s</w:t>
      </w:r>
      <w:r w:rsidR="00D6276D" w:rsidRPr="0003137D">
        <w:rPr>
          <w:rFonts w:ascii="Times New Roman" w:hAnsi="Times New Roman" w:cs="Times New Roman"/>
          <w:sz w:val="24"/>
          <w:szCs w:val="24"/>
        </w:rPr>
        <w:t xml:space="preserve">ubjekti u poslovanju s hranom dužni </w:t>
      </w:r>
      <w:r w:rsidRPr="0003137D">
        <w:rPr>
          <w:rFonts w:ascii="Times New Roman" w:hAnsi="Times New Roman" w:cs="Times New Roman"/>
          <w:sz w:val="24"/>
          <w:szCs w:val="24"/>
        </w:rPr>
        <w:t xml:space="preserve">su </w:t>
      </w:r>
      <w:r w:rsidR="00D6276D" w:rsidRPr="0003137D">
        <w:rPr>
          <w:rFonts w:ascii="Times New Roman" w:hAnsi="Times New Roman" w:cs="Times New Roman"/>
          <w:sz w:val="24"/>
          <w:szCs w:val="24"/>
        </w:rPr>
        <w:t>pratiti i poštivati obavijesti o klasifikaciji proizvodnih područja, zona i područja za ponovno polaganje koje Ministarstvo poljoprivrede – Uprava za veterinarstvo i sigurnost hrane objavljuje na svojim mrežnim stranicama.</w:t>
      </w:r>
    </w:p>
    <w:p w14:paraId="46D5C0DC" w14:textId="6AA98430" w:rsidR="005062FF" w:rsidRPr="0003137D" w:rsidRDefault="005062FF" w:rsidP="005062FF">
      <w:pPr>
        <w:rPr>
          <w:rFonts w:ascii="Times New Roman" w:hAnsi="Times New Roman" w:cs="Times New Roman"/>
          <w:sz w:val="24"/>
          <w:szCs w:val="24"/>
        </w:rPr>
      </w:pPr>
    </w:p>
    <w:p w14:paraId="6BE02099" w14:textId="66F079A6" w:rsidR="002C736E" w:rsidRPr="0003137D" w:rsidRDefault="002C736E" w:rsidP="002C736E">
      <w:pPr>
        <w:jc w:val="both"/>
        <w:rPr>
          <w:rFonts w:ascii="Times New Roman" w:hAnsi="Times New Roman" w:cs="Times New Roman"/>
          <w:color w:val="2F5597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>Podaci o klasifikaciji</w:t>
      </w:r>
      <w:r w:rsidR="00D24D4A" w:rsidRPr="0003137D">
        <w:rPr>
          <w:rFonts w:ascii="Times New Roman" w:hAnsi="Times New Roman" w:cs="Times New Roman"/>
          <w:sz w:val="24"/>
          <w:szCs w:val="24"/>
        </w:rPr>
        <w:t>/reklasifikaciji</w:t>
      </w:r>
      <w:r w:rsidRPr="0003137D">
        <w:rPr>
          <w:rFonts w:ascii="Times New Roman" w:hAnsi="Times New Roman" w:cs="Times New Roman"/>
          <w:sz w:val="24"/>
          <w:szCs w:val="24"/>
        </w:rPr>
        <w:t xml:space="preserve">, trenutnom stanju na pojedinom proizvodnom području/zoni </w:t>
      </w:r>
      <w:r w:rsidR="00D80BFC" w:rsidRPr="0003137D">
        <w:rPr>
          <w:rFonts w:ascii="Times New Roman" w:hAnsi="Times New Roman" w:cs="Times New Roman"/>
          <w:sz w:val="24"/>
          <w:szCs w:val="24"/>
        </w:rPr>
        <w:t>kao i kratkotrajn</w:t>
      </w:r>
      <w:r w:rsidR="00D22CEE">
        <w:rPr>
          <w:rFonts w:ascii="Times New Roman" w:hAnsi="Times New Roman" w:cs="Times New Roman"/>
          <w:sz w:val="24"/>
          <w:szCs w:val="24"/>
        </w:rPr>
        <w:t>a</w:t>
      </w:r>
      <w:r w:rsidR="00D80BFC" w:rsidRPr="0003137D">
        <w:rPr>
          <w:rFonts w:ascii="Times New Roman" w:hAnsi="Times New Roman" w:cs="Times New Roman"/>
          <w:sz w:val="24"/>
          <w:szCs w:val="24"/>
        </w:rPr>
        <w:t xml:space="preserve"> obavijest koja se objavljuje u vremenu od zaprimanja pozitivnog nalaza E. </w:t>
      </w:r>
      <w:proofErr w:type="spellStart"/>
      <w:r w:rsidR="00D80BFC" w:rsidRPr="0003137D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="00D80BFC" w:rsidRPr="0003137D">
        <w:rPr>
          <w:rFonts w:ascii="Times New Roman" w:hAnsi="Times New Roman" w:cs="Times New Roman"/>
          <w:sz w:val="24"/>
          <w:szCs w:val="24"/>
        </w:rPr>
        <w:t xml:space="preserve"> do objave novog rješenja o klasifikaciji, </w:t>
      </w:r>
      <w:r w:rsidRPr="0003137D">
        <w:rPr>
          <w:rFonts w:ascii="Times New Roman" w:hAnsi="Times New Roman" w:cs="Times New Roman"/>
          <w:sz w:val="24"/>
          <w:szCs w:val="24"/>
        </w:rPr>
        <w:t xml:space="preserve">nalaze se na mrežnim stranicama Ministarstva poljoprivrede – Uprave za veterinarstvo i sigurnost hrane, na poveznici </w:t>
      </w:r>
      <w:hyperlink r:id="rId5" w:history="1">
        <w:r w:rsidRPr="0003137D">
          <w:rPr>
            <w:rStyle w:val="Hiperveza"/>
            <w:rFonts w:ascii="Times New Roman" w:hAnsi="Times New Roman" w:cs="Times New Roman"/>
            <w:color w:val="2F5597"/>
            <w:sz w:val="24"/>
            <w:szCs w:val="24"/>
          </w:rPr>
          <w:t>http://veterinarstvo.hr/default.aspx?id=175</w:t>
        </w:r>
      </w:hyperlink>
      <w:r w:rsidRPr="0003137D">
        <w:rPr>
          <w:rFonts w:ascii="Times New Roman" w:hAnsi="Times New Roman" w:cs="Times New Roman"/>
          <w:color w:val="2F5597"/>
          <w:sz w:val="24"/>
          <w:szCs w:val="24"/>
        </w:rPr>
        <w:t xml:space="preserve"> </w:t>
      </w:r>
    </w:p>
    <w:p w14:paraId="6FB56218" w14:textId="15AEAEAF" w:rsidR="00D6276D" w:rsidRDefault="00D6276D" w:rsidP="00D627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03807" w14:textId="77777777" w:rsidR="0006162C" w:rsidRPr="0003137D" w:rsidRDefault="0006162C" w:rsidP="00D627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528A1" w14:textId="75D90E1B" w:rsidR="00B72C4F" w:rsidRPr="0003137D" w:rsidRDefault="00B72C4F" w:rsidP="001C580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72C4F" w:rsidRPr="0003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8FED" w16cex:dateUtc="2023-02-07T07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B55"/>
    <w:multiLevelType w:val="hybridMultilevel"/>
    <w:tmpl w:val="53FC7FC4"/>
    <w:lvl w:ilvl="0" w:tplc="262CC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1BCE"/>
    <w:multiLevelType w:val="hybridMultilevel"/>
    <w:tmpl w:val="403A59A8"/>
    <w:lvl w:ilvl="0" w:tplc="6D7E1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154D9"/>
    <w:multiLevelType w:val="hybridMultilevel"/>
    <w:tmpl w:val="F0EAC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D3271"/>
    <w:multiLevelType w:val="hybridMultilevel"/>
    <w:tmpl w:val="71A40A16"/>
    <w:lvl w:ilvl="0" w:tplc="8026D6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A6"/>
    <w:rsid w:val="000029A6"/>
    <w:rsid w:val="0003137D"/>
    <w:rsid w:val="00043070"/>
    <w:rsid w:val="0006162C"/>
    <w:rsid w:val="001C5805"/>
    <w:rsid w:val="00200BC2"/>
    <w:rsid w:val="00217990"/>
    <w:rsid w:val="002C736E"/>
    <w:rsid w:val="00326C3F"/>
    <w:rsid w:val="00453E2F"/>
    <w:rsid w:val="005062FF"/>
    <w:rsid w:val="0056102A"/>
    <w:rsid w:val="005B0C2B"/>
    <w:rsid w:val="005F148C"/>
    <w:rsid w:val="0063149F"/>
    <w:rsid w:val="007509FF"/>
    <w:rsid w:val="007C6FC9"/>
    <w:rsid w:val="0087769A"/>
    <w:rsid w:val="008D4CA5"/>
    <w:rsid w:val="0090673B"/>
    <w:rsid w:val="009827C8"/>
    <w:rsid w:val="009971C9"/>
    <w:rsid w:val="009C0E29"/>
    <w:rsid w:val="009C2DDF"/>
    <w:rsid w:val="00A73698"/>
    <w:rsid w:val="00B72C4F"/>
    <w:rsid w:val="00BA650C"/>
    <w:rsid w:val="00C77328"/>
    <w:rsid w:val="00D22CEE"/>
    <w:rsid w:val="00D24D4A"/>
    <w:rsid w:val="00D6276D"/>
    <w:rsid w:val="00D66838"/>
    <w:rsid w:val="00D80BFC"/>
    <w:rsid w:val="00EE7241"/>
    <w:rsid w:val="00EF2322"/>
    <w:rsid w:val="00F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9AB3"/>
  <w15:chartTrackingRefBased/>
  <w15:docId w15:val="{DDF97D56-5998-4299-8BEB-9197FF81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514">
    <w:name w:val="box_472514"/>
    <w:basedOn w:val="Normal"/>
    <w:rsid w:val="00F9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nd">
    <w:name w:val="cond"/>
    <w:basedOn w:val="Zadanifontodlomka"/>
    <w:rsid w:val="00F97BDF"/>
  </w:style>
  <w:style w:type="character" w:customStyle="1" w:styleId="bold">
    <w:name w:val="bold"/>
    <w:basedOn w:val="Zadanifontodlomka"/>
    <w:rsid w:val="00BA650C"/>
  </w:style>
  <w:style w:type="paragraph" w:styleId="Odlomakpopisa">
    <w:name w:val="List Paragraph"/>
    <w:basedOn w:val="Normal"/>
    <w:uiPriority w:val="34"/>
    <w:qFormat/>
    <w:rsid w:val="002C736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C736E"/>
    <w:rPr>
      <w:color w:val="0563C1"/>
      <w:u w:val="single"/>
    </w:rPr>
  </w:style>
  <w:style w:type="paragraph" w:styleId="Revizija">
    <w:name w:val="Revision"/>
    <w:hidden/>
    <w:uiPriority w:val="99"/>
    <w:semiHidden/>
    <w:rsid w:val="008D4CA5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7509F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509F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509F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09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09F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91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terinarstvo.hr/default.aspx?id=1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 Šimić</dc:creator>
  <cp:keywords/>
  <dc:description/>
  <cp:lastModifiedBy>Ranka Šimić</cp:lastModifiedBy>
  <cp:revision>2</cp:revision>
  <dcterms:created xsi:type="dcterms:W3CDTF">2023-02-14T10:39:00Z</dcterms:created>
  <dcterms:modified xsi:type="dcterms:W3CDTF">2023-02-14T10:39:00Z</dcterms:modified>
</cp:coreProperties>
</file>